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Внутренний контроль и аудит</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«Внутренний контроль и аудит»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«Внутренний контроль и аудит».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«Внутренний контроль и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управление рисками хозяйственной деятельности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организацию и осуществление внутреннего контроля и внутреннего аудита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методы поиска, отбора, анализа и систематизации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основы этики делового общения, коммуникаций и корпоративной этики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изучать и описывать бизнес-процессы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«Внутренний контроль и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экономического субъекта</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895.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организации системы внутреннего контроля и аудита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внутреннего контроля и аудита. Субъекты и объекты внутренне-го контроля и аудита. Виды аудита. Принципы внутреннего контроля и внутреннего аудита. Внутренний аудит как составляющая внутреннего контроля. Роль и место внут-реннего контроля и аудита в системе экономической безопасности хозяйствующего субъ-екта.</w:t>
            </w:r>
          </w:p>
          <w:p>
            <w:pPr>
              <w:jc w:val="both"/>
              <w:spacing w:after="0" w:line="240" w:lineRule="auto"/>
              <w:rPr>
                <w:sz w:val="24"/>
                <w:szCs w:val="24"/>
              </w:rPr>
            </w:pPr>
            <w:r>
              <w:rPr>
                <w:rFonts w:ascii="Times New Roman" w:hAnsi="Times New Roman" w:cs="Times New Roman"/>
                <w:color w:val="#000000"/>
                <w:sz w:val="24"/>
                <w:szCs w:val="24"/>
              </w:rPr>
              <w:t> Российские и международные стандарты внутреннего контроля и аудита.</w:t>
            </w:r>
          </w:p>
          <w:p>
            <w:pPr>
              <w:jc w:val="both"/>
              <w:spacing w:after="0" w:line="240" w:lineRule="auto"/>
              <w:rPr>
                <w:sz w:val="24"/>
                <w:szCs w:val="24"/>
              </w:rPr>
            </w:pPr>
            <w:r>
              <w:rPr>
                <w:rFonts w:ascii="Times New Roman" w:hAnsi="Times New Roman" w:cs="Times New Roman"/>
                <w:color w:val="#000000"/>
                <w:sz w:val="24"/>
                <w:szCs w:val="24"/>
              </w:rPr>
              <w:t> Служба внутреннего аудита. Организация работы Службы внутреннего аудита. Задачи и функции деятельности внутренних аудиторов. Ограничения деятельности  внутреннего аудита.  Границы  внутреннего  контроля. Процедуры взаимодействия с руководством организации и внешними контролерами.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системы внутреннего контроля. Модели внутреннего контроля.  Ад- министрирование  деятельности  внутреннего  контроля.</w:t>
            </w:r>
          </w:p>
          <w:p>
            <w:pPr>
              <w:jc w:val="both"/>
              <w:spacing w:after="0" w:line="240" w:lineRule="auto"/>
              <w:rPr>
                <w:sz w:val="24"/>
                <w:szCs w:val="24"/>
              </w:rPr>
            </w:pPr>
            <w:r>
              <w:rPr>
                <w:rFonts w:ascii="Times New Roman" w:hAnsi="Times New Roman" w:cs="Times New Roman"/>
                <w:color w:val="#000000"/>
                <w:sz w:val="24"/>
                <w:szCs w:val="24"/>
              </w:rPr>
              <w:t> Планирование деятельности внутреннего контроля (цель, определение объемов, состава и сроков выполнения работ, ресурсы, необходимые для выполнения работы, подготовка рабочей программы).</w:t>
            </w:r>
          </w:p>
          <w:p>
            <w:pPr>
              <w:jc w:val="both"/>
              <w:spacing w:after="0" w:line="240" w:lineRule="auto"/>
              <w:rPr>
                <w:sz w:val="24"/>
                <w:szCs w:val="24"/>
              </w:rPr>
            </w:pPr>
            <w:r>
              <w:rPr>
                <w:rFonts w:ascii="Times New Roman" w:hAnsi="Times New Roman" w:cs="Times New Roman"/>
                <w:color w:val="#000000"/>
                <w:sz w:val="24"/>
                <w:szCs w:val="24"/>
              </w:rPr>
              <w:t> Виды оценки эффективности системы внутреннего контроля в рамках «трех линий защиты».</w:t>
            </w:r>
          </w:p>
          <w:p>
            <w:pPr>
              <w:jc w:val="both"/>
              <w:spacing w:after="0" w:line="240" w:lineRule="auto"/>
              <w:rPr>
                <w:sz w:val="24"/>
                <w:szCs w:val="24"/>
              </w:rPr>
            </w:pPr>
            <w:r>
              <w:rPr>
                <w:rFonts w:ascii="Times New Roman" w:hAnsi="Times New Roman" w:cs="Times New Roman"/>
                <w:color w:val="#000000"/>
                <w:sz w:val="24"/>
                <w:szCs w:val="24"/>
              </w:rPr>
              <w:t> Процедуры внутреннего контроля. Разделение обязанностей по утверждению операций. Учет операций. Обеспечение сохранности активов.</w:t>
            </w:r>
          </w:p>
          <w:p>
            <w:pPr>
              <w:jc w:val="both"/>
              <w:spacing w:after="0" w:line="240" w:lineRule="auto"/>
              <w:rPr>
                <w:sz w:val="24"/>
                <w:szCs w:val="24"/>
              </w:rPr>
            </w:pPr>
            <w:r>
              <w:rPr>
                <w:rFonts w:ascii="Times New Roman" w:hAnsi="Times New Roman" w:cs="Times New Roman"/>
                <w:color w:val="#000000"/>
                <w:sz w:val="24"/>
                <w:szCs w:val="24"/>
              </w:rPr>
              <w:t> Организационные, функциональные и управленческие методы. Политики. Персо-нал. Бухгалтерский учет и отчетность. Бюджет доходов и расходов.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Проверка внутренних локальных документов, регулирующих внутренний аудит. Оценка системы внутреннего контроля. Определение уровня существенности. Планирование аудиторского задания.</w:t>
            </w:r>
          </w:p>
          <w:p>
            <w:pPr>
              <w:jc w:val="both"/>
              <w:spacing w:after="0" w:line="240" w:lineRule="auto"/>
              <w:rPr>
                <w:sz w:val="24"/>
                <w:szCs w:val="24"/>
              </w:rPr>
            </w:pPr>
            <w:r>
              <w:rPr>
                <w:rFonts w:ascii="Times New Roman" w:hAnsi="Times New Roman" w:cs="Times New Roman"/>
                <w:color w:val="#000000"/>
                <w:sz w:val="24"/>
                <w:szCs w:val="24"/>
              </w:rPr>
              <w:t> Документирование аудита. Ресурсное обеспечение аудита. Достоверность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Формы внутренних проверок. Мониторинг, измерение, анализ и изучение, процедуры контроля.</w:t>
            </w:r>
          </w:p>
          <w:p>
            <w:pPr>
              <w:jc w:val="both"/>
              <w:spacing w:after="0" w:line="240" w:lineRule="auto"/>
              <w:rPr>
                <w:sz w:val="24"/>
                <w:szCs w:val="24"/>
              </w:rPr>
            </w:pPr>
            <w:r>
              <w:rPr>
                <w:rFonts w:ascii="Times New Roman" w:hAnsi="Times New Roman" w:cs="Times New Roman"/>
                <w:color w:val="#000000"/>
                <w:sz w:val="24"/>
                <w:szCs w:val="24"/>
              </w:rPr>
              <w:t> Процедуры взаимодействия с руководством хозяйствующего субъекта и внешним аудитом.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1702.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существенных бизнес-процессов подготовки финансовой отчетности. Владелец бизнес-процесса. Выявление и оценка рисков на уровне бизнес-процессов.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Описание, оценка и внедрение контрольных процедур, направленных на снижение рисков на уровне бизнес-процессов. Описание, оценка и внедрение контрольных процедур корпоративного уровня. Описание, оценка и внедрение общих ИТ контролей.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Внутренний контроль совершаемых фактов хозяйственной жизни. Определение  уровня существенности фактов хозяйственной жизни. Методика проведения аудита внеоборотных и оборотных активов, финансовых вложений, затрат, расчетов, продаж, кредитов и займов, финансовых  результатов. Внутренний аудит бюджетных процессов. Критерии достоверности финансовой отчетности. Риски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Отчетность системы внутреннего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подход к организации внутреннего контроля и аудита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Риск-ориентированный подход во внутреннем аудите. Риск-индикаторы. Виды риска. Оценка уровня риска.</w:t>
            </w:r>
          </w:p>
          <w:p>
            <w:pPr>
              <w:jc w:val="both"/>
              <w:spacing w:after="0" w:line="240" w:lineRule="auto"/>
              <w:rPr>
                <w:sz w:val="24"/>
                <w:szCs w:val="24"/>
              </w:rPr>
            </w:pPr>
            <w:r>
              <w:rPr>
                <w:rFonts w:ascii="Times New Roman" w:hAnsi="Times New Roman" w:cs="Times New Roman"/>
                <w:color w:val="#000000"/>
                <w:sz w:val="24"/>
                <w:szCs w:val="24"/>
              </w:rPr>
              <w:t> Циклический подход к проведению внутреннего аудита, метод цветовой  зональности рисков. Виды рисков внутреннего аудита. Предварительная оценка рисков, относящихся к объекту аудита. Методы удержания рисков на приемлемых для организации уровнях. Остаточный риск. Ключевые риски и процедуры контроля, связанные с информационными технологиями.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недобросовестных действий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внутреннего контроля в целях ПОД/ФТ и противодействия корруп-ции. Оценка дизайна и полноты цикла контроля. Организация внутреннего контроля противодействия легализации и коррупции. Нормативно-правовое регулирование в сфере ПОД/ФТ и антикоррупционной деятельности на уровне организации. Обязанности по надзору лиц, отвечающих за управление по противодействию легализации и коррупции. Права, обязанности и ответственность исполнительного руководства в области противодействия легализации и коррупции. Процедуры и методы внутреннего контроля. Разработка рекомендаций по повышению эффективности мероприятий по противодействию легализации и коррупции.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и стандарты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этики. Кодекс этики внутренних аудиторов. Основные группы стандартов. Международные стандарты внутреннего аудита. Международ-ные стандарты аудита.</w:t>
            </w:r>
          </w:p>
          <w:p>
            <w:pPr>
              <w:jc w:val="both"/>
              <w:spacing w:after="0" w:line="240" w:lineRule="auto"/>
              <w:rPr>
                <w:sz w:val="24"/>
                <w:szCs w:val="24"/>
              </w:rPr>
            </w:pPr>
            <w:r>
              <w:rPr>
                <w:rFonts w:ascii="Times New Roman" w:hAnsi="Times New Roman" w:cs="Times New Roman"/>
                <w:color w:val="#000000"/>
                <w:sz w:val="24"/>
                <w:szCs w:val="24"/>
              </w:rPr>
              <w:t> Основные положения Профессионального стандарта «Специалист по внутреннему контролю  (внутренний  контролер).  Профессиональный стандарт «Внутренний ауди- тор» - основные положения, сравнительная характеристика.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внутреннего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компонентов внутреннего контроля. Критерии эффективности внутренне-го контроля. Оценка принципов внутреннего контроля. Содержание и последователь-ность процесса оценки. Критерии оценки, установленные регулятором, организацией, внешними стандартами Оценка средств контроля. Обобщение оценок компонентов и принципов. Отчет о недостатках внутреннего контроля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организации системы внутреннего контроля и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подход к организации внутреннего контроля и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недобросовестных действий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и стандарты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внутреннего контроля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«Внутренний контроль и аудит»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Злобин,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978-5-8265-2005-5.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http://www.iprbookshop.ru/92663.html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http://www.iprbookshop.ru/94413.html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2.07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39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2023-2024_ФГОС3++2023_Бак-ОФО-Э(УАиА)(23)_plx_Внутренний контроль и аудит</dc:title>
  <dc:creator>FastReport.NET</dc:creator>
</cp:coreProperties>
</file>